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0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16"/>
        <w:gridCol w:w="685"/>
        <w:gridCol w:w="655"/>
        <w:gridCol w:w="1116"/>
        <w:gridCol w:w="495"/>
        <w:gridCol w:w="655"/>
        <w:gridCol w:w="485"/>
        <w:gridCol w:w="605"/>
        <w:gridCol w:w="1478"/>
        <w:gridCol w:w="645"/>
        <w:gridCol w:w="816"/>
        <w:gridCol w:w="485"/>
        <w:gridCol w:w="595"/>
        <w:gridCol w:w="595"/>
        <w:gridCol w:w="616"/>
        <w:gridCol w:w="631"/>
        <w:gridCol w:w="616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0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在孵企业统计表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5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载体名称：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载体级别：(国家级、省级，2选1)</w:t>
            </w:r>
          </w:p>
        </w:tc>
        <w:tc>
          <w:tcPr>
            <w:tcW w:w="463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载体类型：(众创空间、科技企业孵化器、专业化众创空间，3选1)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1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入孵年度</w:t>
            </w:r>
          </w:p>
        </w:tc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企业类型：规上企业/限上企业/高新技术企业/瞪羚/独角兽/科技型中小企业/其他</w:t>
            </w:r>
          </w:p>
        </w:tc>
        <w:tc>
          <w:tcPr>
            <w:tcW w:w="6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所属领域 </w:t>
            </w:r>
          </w:p>
        </w:tc>
        <w:tc>
          <w:tcPr>
            <w:tcW w:w="8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专利情况（个）</w:t>
            </w:r>
          </w:p>
        </w:tc>
        <w:tc>
          <w:tcPr>
            <w:tcW w:w="6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7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外观设计专利数</w:t>
            </w: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净利润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x年x月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0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 1.所属领域：电子信息、生物与新医药、航空航天、新材料、高技术服务业、新能源及节能、资源与环境、先进制造与自动化等，其中选一填入表格。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D4A7B39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4FFFFAD1"/>
    <w:rsid w:val="507B7E86"/>
    <w:rsid w:val="50C03AEB"/>
    <w:rsid w:val="50DC23A1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E3964D6"/>
    <w:rsid w:val="7EB67D94"/>
    <w:rsid w:val="7F8A5140"/>
    <w:rsid w:val="F6FB0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36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2019-05-10T07:37:00Z</dcterms:created>
  <dc:creator>Administrator</dc:creator>
  <cp:lastModifiedBy>user</cp:lastModifiedBy>
  <cp:lastPrinted>2025-04-24T23:50:00Z</cp:lastPrinted>
  <dcterms:modified xsi:type="dcterms:W3CDTF">2025-04-25T16:42:44Z</dcterms:modified>
  <dc:title>附件8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