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spacing w:after="156" w:afterLines="50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after="156" w:afterLines="50"/>
        <w:jc w:val="center"/>
        <w:rPr>
          <w:rFonts w:ascii="Times New Roman" w:hAnsi="Times New Roman" w:eastAsia="宋体" w:cs="Times New Roman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宋体" w:cs="Times New Roman"/>
          <w:b w:val="0"/>
          <w:bCs w:val="0"/>
          <w:sz w:val="44"/>
          <w:szCs w:val="44"/>
        </w:rPr>
        <w:t>采购</w:t>
      </w:r>
      <w:r>
        <w:rPr>
          <w:rFonts w:hint="eastAsia" w:ascii="Times New Roman" w:hAnsi="Times New Roman" w:eastAsia="宋体" w:cs="Times New Roman"/>
          <w:b w:val="0"/>
          <w:bCs w:val="0"/>
          <w:sz w:val="44"/>
          <w:szCs w:val="44"/>
          <w:lang w:val="en-US" w:eastAsia="zh-CN"/>
        </w:rPr>
        <w:t>造价咨询</w:t>
      </w:r>
      <w:r>
        <w:rPr>
          <w:rFonts w:hint="eastAsia" w:ascii="Times New Roman" w:hAnsi="Times New Roman" w:eastAsia="宋体" w:cs="Times New Roman"/>
          <w:b w:val="0"/>
          <w:bCs w:val="0"/>
          <w:sz w:val="44"/>
          <w:szCs w:val="44"/>
        </w:rPr>
        <w:t>服务机构项目比选文件</w:t>
      </w:r>
    </w:p>
    <w:p>
      <w:pPr>
        <w:jc w:val="center"/>
        <w:rPr>
          <w:b w:val="0"/>
          <w:bCs w:val="0"/>
          <w:sz w:val="52"/>
          <w:szCs w:val="52"/>
        </w:rPr>
      </w:pPr>
    </w:p>
    <w:p>
      <w:pPr>
        <w:jc w:val="center"/>
        <w:rPr>
          <w:b w:val="0"/>
          <w:bCs w:val="0"/>
          <w:sz w:val="52"/>
          <w:szCs w:val="52"/>
        </w:rPr>
      </w:pPr>
    </w:p>
    <w:p>
      <w:pPr>
        <w:jc w:val="center"/>
        <w:rPr>
          <w:b w:val="0"/>
          <w:bCs w:val="0"/>
          <w:sz w:val="52"/>
          <w:szCs w:val="52"/>
        </w:rPr>
      </w:pPr>
    </w:p>
    <w:p>
      <w:pPr>
        <w:jc w:val="center"/>
        <w:rPr>
          <w:b w:val="0"/>
          <w:bCs w:val="0"/>
          <w:sz w:val="52"/>
          <w:szCs w:val="52"/>
        </w:rPr>
      </w:pPr>
    </w:p>
    <w:p>
      <w:pPr>
        <w:pStyle w:val="2"/>
        <w:rPr>
          <w:b w:val="0"/>
          <w:bCs w:val="0"/>
          <w:sz w:val="52"/>
          <w:szCs w:val="52"/>
        </w:rPr>
      </w:pPr>
    </w:p>
    <w:p>
      <w:pPr>
        <w:rPr>
          <w:b w:val="0"/>
          <w:bCs w:val="0"/>
          <w:sz w:val="52"/>
          <w:szCs w:val="52"/>
        </w:rPr>
      </w:pPr>
    </w:p>
    <w:p>
      <w:pPr>
        <w:rPr>
          <w:b w:val="0"/>
          <w:bCs w:val="0"/>
          <w:sz w:val="52"/>
          <w:szCs w:val="52"/>
        </w:rPr>
      </w:pPr>
    </w:p>
    <w:p>
      <w:pPr>
        <w:pStyle w:val="2"/>
        <w:rPr>
          <w:b w:val="0"/>
          <w:bCs w:val="0"/>
          <w:sz w:val="52"/>
          <w:szCs w:val="52"/>
        </w:rPr>
      </w:pPr>
    </w:p>
    <w:p>
      <w:pPr>
        <w:rPr>
          <w:b w:val="0"/>
          <w:bCs w:val="0"/>
        </w:rPr>
      </w:pPr>
    </w:p>
    <w:p>
      <w:pPr>
        <w:jc w:val="both"/>
        <w:rPr>
          <w:b w:val="0"/>
          <w:bCs w:val="0"/>
          <w:sz w:val="52"/>
          <w:szCs w:val="52"/>
        </w:rPr>
      </w:pPr>
    </w:p>
    <w:p>
      <w:pPr>
        <w:jc w:val="center"/>
        <w:rPr>
          <w:rFonts w:ascii="Times New Roman" w:hAnsi="Times New Roman" w:eastAsia="宋体" w:cs="Times New Roman"/>
          <w:b w:val="0"/>
          <w:bCs w:val="0"/>
          <w:spacing w:val="-10"/>
          <w:sz w:val="32"/>
          <w:szCs w:val="32"/>
        </w:rPr>
      </w:pPr>
      <w:r>
        <w:rPr>
          <w:rFonts w:hint="eastAsia" w:ascii="Times New Roman" w:hAnsi="Times New Roman" w:eastAsia="宋体" w:cs="Times New Roman"/>
          <w:b w:val="0"/>
          <w:bCs w:val="0"/>
          <w:spacing w:val="-10"/>
          <w:sz w:val="32"/>
          <w:szCs w:val="32"/>
        </w:rPr>
        <w:t>比选人：辽宁省科学技术厅</w:t>
      </w:r>
    </w:p>
    <w:p>
      <w:pPr>
        <w:jc w:val="center"/>
        <w:rPr>
          <w:rFonts w:hint="eastAsia" w:ascii="Times New Roman" w:hAnsi="Times New Roman" w:eastAsia="宋体" w:cs="Times New Roman"/>
          <w:b w:val="0"/>
          <w:bCs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</w:rPr>
        <w:t>202</w:t>
      </w: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"/>
        </w:rPr>
        <w:t>5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</w:rPr>
        <w:t>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26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日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采购造价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咨询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机构比选公告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为严格执行政府采购法，规范政府采购行为，根据《中华人民共和国政府采购法》、《中华人民共和国政府采购法实施条例》的有关规定，现通过</w:t>
      </w:r>
      <w:r>
        <w:rPr>
          <w:rFonts w:hint="eastAsia" w:ascii="仿宋" w:hAnsi="仿宋" w:eastAsia="仿宋" w:cs="仿宋"/>
          <w:sz w:val="32"/>
          <w:szCs w:val="32"/>
        </w:rPr>
        <w:t>邀请比选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的方式选定符合资格条件的</w:t>
      </w:r>
      <w:r>
        <w:rPr>
          <w:rFonts w:hint="eastAsia" w:ascii="仿宋" w:hAnsi="仿宋" w:eastAsia="仿宋" w:cs="仿宋"/>
          <w:sz w:val="32"/>
          <w:szCs w:val="32"/>
        </w:rPr>
        <w:t>造价咨询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机构，</w:t>
      </w:r>
      <w:r>
        <w:rPr>
          <w:rFonts w:hint="eastAsia" w:ascii="仿宋" w:hAnsi="仿宋" w:eastAsia="仿宋" w:cs="仿宋"/>
          <w:sz w:val="32"/>
          <w:szCs w:val="32"/>
        </w:rPr>
        <w:t>完成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2025年科技大厦维修工程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造价审计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360" w:lineRule="auto"/>
        <w:ind w:firstLine="642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一、项目概况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项目名称：</w:t>
      </w:r>
      <w:r>
        <w:rPr>
          <w:rFonts w:hint="eastAsia" w:ascii="仿宋" w:hAnsi="仿宋" w:eastAsia="仿宋" w:cs="仿宋"/>
          <w:sz w:val="32"/>
          <w:szCs w:val="32"/>
          <w:u w:val="none"/>
        </w:rPr>
        <w:t>2025年科技大厦维修工程项目采购竣工结算审核机构比选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2、委托工作内容（包括但不限于）：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(1)工程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概预算</w:t>
      </w:r>
      <w:r>
        <w:rPr>
          <w:rFonts w:hint="eastAsia" w:ascii="仿宋" w:hAnsi="仿宋" w:eastAsia="仿宋" w:cs="仿宋"/>
          <w:sz w:val="32"/>
          <w:szCs w:val="32"/>
        </w:rPr>
        <w:t>编制；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工程量清单编制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360" w:lineRule="auto"/>
        <w:ind w:firstLine="640" w:firstLineChars="200"/>
        <w:jc w:val="left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招标控制价编制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中标人：确定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名申请人为中标人。</w:t>
      </w:r>
    </w:p>
    <w:p>
      <w:pPr>
        <w:pStyle w:val="3"/>
        <w:spacing w:line="360" w:lineRule="auto"/>
        <w:ind w:firstLine="642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二、服务范围：</w:t>
      </w:r>
      <w:r>
        <w:rPr>
          <w:rFonts w:hint="eastAsia" w:ascii="仿宋" w:hAnsi="仿宋" w:eastAsia="仿宋" w:cs="仿宋"/>
          <w:sz w:val="32"/>
          <w:szCs w:val="32"/>
        </w:rPr>
        <w:t>辽宁省科学技术厅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造价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咨询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服务。</w:t>
      </w:r>
    </w:p>
    <w:p>
      <w:pPr>
        <w:spacing w:line="360" w:lineRule="auto"/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三、服务期限：</w:t>
      </w:r>
      <w:r>
        <w:rPr>
          <w:rFonts w:hint="eastAsia" w:ascii="仿宋" w:hAnsi="仿宋" w:eastAsia="仿宋" w:cs="仿宋"/>
          <w:sz w:val="32"/>
          <w:szCs w:val="32"/>
        </w:rPr>
        <w:t>自签订合同之日起至本项目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造价编制完成</w:t>
      </w:r>
      <w:r>
        <w:rPr>
          <w:rFonts w:hint="eastAsia" w:ascii="仿宋" w:hAnsi="仿宋" w:eastAsia="仿宋" w:cs="仿宋"/>
          <w:sz w:val="32"/>
          <w:szCs w:val="32"/>
        </w:rPr>
        <w:t>工作结束。</w:t>
      </w:r>
    </w:p>
    <w:p>
      <w:pPr>
        <w:spacing w:line="360" w:lineRule="auto"/>
        <w:ind w:firstLine="642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四、资格条件：</w:t>
      </w:r>
    </w:p>
    <w:p>
      <w:pPr>
        <w:pStyle w:val="2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1、具备开展造价咨询服务能力（有营业执照）；</w:t>
      </w:r>
    </w:p>
    <w:p>
      <w:pPr>
        <w:pStyle w:val="2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2、具有国家一级注册造价师；</w:t>
      </w:r>
    </w:p>
    <w:p>
      <w:pPr>
        <w:pStyle w:val="2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3、具有“建筑工程类”项目造价咨询业绩</w:t>
      </w:r>
      <w:r>
        <w:rPr>
          <w:rFonts w:hint="eastAsia" w:ascii="仿宋" w:hAnsi="仿宋" w:eastAsia="仿宋" w:cs="仿宋"/>
          <w:sz w:val="32"/>
          <w:szCs w:val="32"/>
        </w:rPr>
        <w:t>（类别为：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工程概预算编制、工程量清单编制、招标控制价编制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；</w:t>
      </w:r>
    </w:p>
    <w:p>
      <w:pPr>
        <w:pStyle w:val="2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4、近三年没有因违反《招标投标法》《政府采购法》及有关管理规定，受到相关管理部门暂停资格、降级或撤销资格的处罚；机构主要负责人没有受到相关刑事处罚的书面声明。</w:t>
      </w:r>
    </w:p>
    <w:p>
      <w:pPr>
        <w:spacing w:line="360" w:lineRule="auto"/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五、领取申请文件：申</w:t>
      </w:r>
      <w:r>
        <w:rPr>
          <w:rFonts w:hint="eastAsia" w:ascii="仿宋" w:hAnsi="仿宋" w:eastAsia="仿宋" w:cs="仿宋"/>
          <w:sz w:val="32"/>
          <w:szCs w:val="32"/>
        </w:rPr>
        <w:t>请人在辽宁省科学技术厅网站下载电子版比选文件。</w:t>
      </w:r>
    </w:p>
    <w:p>
      <w:pPr>
        <w:pStyle w:val="3"/>
        <w:spacing w:line="360" w:lineRule="auto"/>
        <w:ind w:firstLine="642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六、提交比选申请书：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/>
        </w:rPr>
        <w:t>将经签字盖章的比选申请书（1正2副）及相关资料送（邮寄）至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>沈阳市和平区三好街24号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。比选书的格式内容详见附件。</w:t>
      </w:r>
    </w:p>
    <w:p>
      <w:pPr>
        <w:spacing w:line="360" w:lineRule="auto"/>
        <w:ind w:firstLine="642" w:firstLineChars="200"/>
        <w:rPr>
          <w:rFonts w:hint="eastAsia" w:ascii="黑体" w:hAnsi="黑体" w:eastAsia="黑体" w:cs="黑体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/>
        </w:rPr>
        <w:t>、比选人联系方式：</w:t>
      </w:r>
    </w:p>
    <w:p>
      <w:pPr>
        <w:pStyle w:val="2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比选人：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>辽宁省科学技术厅</w:t>
      </w:r>
    </w:p>
    <w:p>
      <w:pPr>
        <w:pStyle w:val="2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联系人：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 xml:space="preserve">  　刘先生               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 xml:space="preserve">               </w:t>
      </w:r>
    </w:p>
    <w:p>
      <w:pPr>
        <w:pStyle w:val="2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 xml:space="preserve">  　239834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 xml:space="preserve">                </w:t>
      </w:r>
    </w:p>
    <w:p>
      <w:pPr>
        <w:pStyle w:val="2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pStyle w:val="2"/>
        <w:spacing w:line="360" w:lineRule="auto"/>
        <w:ind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附件</w:t>
      </w: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spacing w:after="156" w:afterLines="5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2025年科技大厦维修工程项目</w:t>
      </w:r>
    </w:p>
    <w:p>
      <w:pPr>
        <w:spacing w:after="156" w:afterLines="5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采购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造价咨询服务</w:t>
      </w:r>
    </w:p>
    <w:p>
      <w:pPr>
        <w:spacing w:after="156" w:afterLines="5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比选申请书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ind w:firstLine="1051" w:firstLineChars="349"/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比选人：辽宁省科学技术厅</w:t>
      </w:r>
    </w:p>
    <w:p>
      <w:pPr>
        <w:ind w:firstLine="1121" w:firstLineChars="34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申请人：</w:t>
      </w:r>
    </w:p>
    <w:p>
      <w:pPr>
        <w:ind w:firstLine="1121" w:firstLineChars="34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联系人：</w:t>
      </w:r>
    </w:p>
    <w:p>
      <w:pPr>
        <w:ind w:firstLine="1121" w:firstLineChars="34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联系电话：</w:t>
      </w:r>
    </w:p>
    <w:p>
      <w:pPr>
        <w:ind w:firstLine="2875" w:firstLineChars="895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</w:t>
      </w:r>
      <w:r>
        <w:rPr>
          <w:rFonts w:hint="default" w:ascii="仿宋" w:hAnsi="仿宋" w:eastAsia="仿宋" w:cs="仿宋"/>
          <w:b/>
          <w:bCs/>
          <w:sz w:val="32"/>
          <w:szCs w:val="32"/>
          <w:lang w:val="e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  月  日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8" w:afterLines="150" w:line="52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一、授权委托书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（姓名）系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（申请人名称）的法定代表人，现委托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（姓名）为我方代理人，以我方名义签署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 （项目名称）比选申请书、签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订</w:t>
      </w:r>
      <w:r>
        <w:rPr>
          <w:rFonts w:hint="eastAsia" w:ascii="仿宋" w:hAnsi="仿宋" w:eastAsia="仿宋" w:cs="仿宋"/>
          <w:sz w:val="32"/>
          <w:szCs w:val="32"/>
        </w:rPr>
        <w:t>合同和处理有关事宜，其法律后果由我方承担。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代理人无转委托权。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代理人姓名：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性别：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职称：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      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部      门：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职      务：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附：委托代理人身份证复印件</w:t>
      </w:r>
    </w:p>
    <w:p>
      <w:pPr>
        <w:spacing w:line="240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spacing w:line="6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申  请  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（盖投标人单位公章）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法定代表人：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（签字）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委托代理人：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（签字）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      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32"/>
          <w:szCs w:val="32"/>
        </w:rPr>
        <w:br w:type="page"/>
      </w:r>
      <w:r>
        <w:rPr>
          <w:rFonts w:hint="eastAsia" w:ascii="宋体" w:hAnsi="宋体" w:eastAsia="宋体" w:cs="宋体"/>
          <w:b/>
          <w:sz w:val="44"/>
          <w:szCs w:val="44"/>
        </w:rPr>
        <w:t>二、报价函</w:t>
      </w:r>
    </w:p>
    <w:p>
      <w:pPr>
        <w:spacing w:line="6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（比选人名称）：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1、我方已仔细研究了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（项目名称）比选的全部内容，愿意按国家收费标准（辽价发[2013]005号）的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%咨询费报价，按合同约定实施和完成造价咨询服务。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2、如我方中选，我方承诺在收到中选通知书后，在中选通知书规定的期限内与你方签订合同。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3、我方在此声明，所递交的比选申请书及有关资料内容完整、真实和准确。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7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申  请  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（盖投标人单位公章）</w:t>
      </w:r>
    </w:p>
    <w:p>
      <w:pPr>
        <w:spacing w:line="700" w:lineRule="exac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法定代表人或其委托代理人：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（签字或盖章）</w:t>
      </w:r>
    </w:p>
    <w:p>
      <w:pPr>
        <w:spacing w:line="7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电      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</w:t>
      </w:r>
    </w:p>
    <w:p>
      <w:pPr>
        <w:spacing w:line="700" w:lineRule="exac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传      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</w:t>
      </w:r>
    </w:p>
    <w:p>
      <w:pPr>
        <w:spacing w:line="660" w:lineRule="exact"/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注：投标报价百分号前数值按整数报价。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>
      <w:pPr>
        <w:spacing w:after="468" w:afterLines="150" w:line="520" w:lineRule="exact"/>
        <w:jc w:val="center"/>
        <w:outlineLvl w:val="0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三、资格证明材料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1.企业简介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2.营业执照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3.至少具有2名国家一级注册造价师；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4.具有“建筑工程类”项目造价咨询业绩，每个类别至少2个（类别为：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工程概预算编制、工程量清单编制、招标控制价编制</w:t>
      </w:r>
      <w:r>
        <w:rPr>
          <w:rFonts w:hint="eastAsia" w:ascii="仿宋" w:hAnsi="仿宋" w:eastAsia="仿宋" w:cs="仿宋"/>
          <w:sz w:val="32"/>
          <w:szCs w:val="32"/>
        </w:rPr>
        <w:t>）；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5.近三年没有因违反《招标投标法》《政府采购法》及有关管理规定，受到相关管理部门暂停资格、降级或撤销资格的处罚；机构主要负责人没有受到相关刑事处罚的书面声明。</w:t>
      </w:r>
    </w:p>
    <w:p>
      <w:pPr>
        <w:spacing w:line="6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spacing w:after="468" w:afterLines="150" w:line="520" w:lineRule="exact"/>
        <w:jc w:val="center"/>
        <w:outlineLvl w:val="0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四、简明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工程</w:t>
      </w:r>
      <w:r>
        <w:rPr>
          <w:rFonts w:hint="eastAsia" w:ascii="宋体" w:hAnsi="宋体" w:eastAsia="宋体" w:cs="宋体"/>
          <w:b/>
          <w:sz w:val="44"/>
          <w:szCs w:val="44"/>
        </w:rPr>
        <w:t>造价咨询流程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针对本项目招标内容、招标特点编制简洁清晰的造价咨询流程，说明造价咨询过程主要环节工作。</w:t>
      </w: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spacing w:after="468" w:afterLines="150" w:line="520" w:lineRule="exact"/>
        <w:jc w:val="center"/>
        <w:outlineLvl w:val="0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五、近年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类似</w:t>
      </w:r>
      <w:r>
        <w:rPr>
          <w:rFonts w:hint="eastAsia" w:ascii="宋体" w:hAnsi="宋体" w:eastAsia="宋体" w:cs="宋体"/>
          <w:b/>
          <w:sz w:val="44"/>
          <w:szCs w:val="44"/>
        </w:rPr>
        <w:t>造价咨询业绩</w:t>
      </w:r>
    </w:p>
    <w:tbl>
      <w:tblPr>
        <w:tblStyle w:val="8"/>
        <w:tblW w:w="501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2368"/>
        <w:gridCol w:w="2274"/>
        <w:gridCol w:w="1717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tblHeader/>
        </w:trPr>
        <w:tc>
          <w:tcPr>
            <w:tcW w:w="422" w:type="pc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418" w:type="pc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</w:rPr>
              <w:t>项目名称</w:t>
            </w:r>
          </w:p>
        </w:tc>
        <w:tc>
          <w:tcPr>
            <w:tcW w:w="1362" w:type="pc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</w:rPr>
              <w:t>招标人名称</w:t>
            </w:r>
          </w:p>
        </w:tc>
        <w:tc>
          <w:tcPr>
            <w:tcW w:w="1028" w:type="pc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  <w:t>合同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</w:rPr>
              <w:t>日期</w:t>
            </w:r>
          </w:p>
        </w:tc>
        <w:tc>
          <w:tcPr>
            <w:tcW w:w="767" w:type="pc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  <w:t>投资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18" w:type="pct"/>
            <w:vAlign w:val="center"/>
          </w:tcPr>
          <w:p>
            <w:pPr>
              <w:ind w:right="-170" w:rightChars="-81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362" w:type="pct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767" w:type="pct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18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362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767" w:type="pct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18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362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767" w:type="pct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18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362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767" w:type="pct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18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362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767" w:type="pct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18" w:type="pct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362" w:type="pct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767" w:type="pct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18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362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767" w:type="pct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18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362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767" w:type="pct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18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362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767" w:type="pct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18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362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767" w:type="pct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18" w:type="pct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362" w:type="pct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767" w:type="pct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18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362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767" w:type="pct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18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362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767" w:type="pct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18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362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767" w:type="pct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18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362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767" w:type="pct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spacing w:line="440" w:lineRule="exact"/>
        <w:jc w:val="left"/>
        <w:rPr>
          <w:rFonts w:hint="eastAsia" w:ascii="仿宋" w:hAnsi="仿宋" w:eastAsia="仿宋" w:cs="仿宋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spacing w:after="468" w:afterLines="150" w:line="520" w:lineRule="exact"/>
        <w:jc w:val="center"/>
        <w:outlineLvl w:val="0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其他资料</w:t>
      </w:r>
    </w:p>
    <w:p>
      <w:pPr>
        <w:pStyle w:val="3"/>
        <w:jc w:val="center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按评标办法，需要提供的其他资料。</w:t>
      </w:r>
    </w:p>
    <w:p>
      <w:pPr>
        <w:spacing w:after="468" w:afterLines="150" w:line="520" w:lineRule="exact"/>
        <w:jc w:val="center"/>
        <w:outlineLvl w:val="0"/>
        <w:rPr>
          <w:rFonts w:ascii="宋体" w:hAnsi="宋体" w:cs="宋体"/>
          <w:b/>
          <w:sz w:val="36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468" w:afterLines="150" w:line="520" w:lineRule="exact"/>
        <w:jc w:val="center"/>
        <w:outlineLvl w:val="0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七、评审方法</w:t>
      </w:r>
    </w:p>
    <w:p>
      <w:pPr>
        <w:pStyle w:val="3"/>
        <w:rPr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/>
        </w:rPr>
        <w:t>1、初步评审内容见下表</w:t>
      </w:r>
    </w:p>
    <w:tbl>
      <w:tblPr>
        <w:tblStyle w:val="8"/>
        <w:tblW w:w="875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4697"/>
        <w:gridCol w:w="31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评审因素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评审标准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营业执照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按要求提供，并有效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授权委托书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按要求提供，按要求填写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签字盖章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按格式要求签字盖章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至少具有2名国家一级注册造价师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按要求提供，并有效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具有“建筑工程类”项目造价咨询业绩，每个类别至少2个（类别为：工程概预算编制、工程量清单编制、招标控制价编制）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按要求提供，并有效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近三年没有因违反《招标投标法》《政府采购法》及有关管理规定，受到相关管理部门暂停资格、降级或撤销资格的处罚；机构主要负责人没有受到相关刑事处罚的书面声明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按要求提供有关声明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是否有简要方案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有，且可行</w:t>
            </w:r>
          </w:p>
        </w:tc>
      </w:tr>
    </w:tbl>
    <w:p>
      <w:pPr>
        <w:pStyle w:val="3"/>
        <w:rPr>
          <w:lang w:val="en-US"/>
        </w:rPr>
      </w:pPr>
    </w:p>
    <w:p>
      <w:pPr>
        <w:pStyle w:val="2"/>
        <w:rPr>
          <w:lang w:val="en-US"/>
        </w:rPr>
      </w:pPr>
    </w:p>
    <w:p>
      <w:pPr>
        <w:pStyle w:val="3"/>
        <w:rPr>
          <w:b/>
          <w:bCs/>
          <w:sz w:val="32"/>
          <w:szCs w:val="32"/>
          <w:lang w:val="en-U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rPr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/>
        </w:rPr>
        <w:t>2、详细评审，推荐中选单位</w:t>
      </w:r>
    </w:p>
    <w:p>
      <w:pPr>
        <w:pStyle w:val="3"/>
        <w:ind w:firstLine="560" w:firstLineChars="20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采用综合评分法。</w:t>
      </w:r>
    </w:p>
    <w:p>
      <w:pPr>
        <w:pStyle w:val="3"/>
        <w:ind w:firstLine="560" w:firstLineChars="20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按各家申请人最后得分由高到低排序，推荐排名第1的</w:t>
      </w:r>
      <w:r>
        <w:rPr>
          <w:rFonts w:hint="eastAsia"/>
          <w:sz w:val="28"/>
          <w:szCs w:val="28"/>
          <w:lang w:val="en-US" w:eastAsia="zh-CN"/>
        </w:rPr>
        <w:t>造价咨询</w:t>
      </w:r>
      <w:r>
        <w:rPr>
          <w:rFonts w:hint="eastAsia"/>
          <w:sz w:val="28"/>
          <w:szCs w:val="28"/>
          <w:lang w:val="en-US"/>
        </w:rPr>
        <w:t>机构为中选单位。</w:t>
      </w:r>
    </w:p>
    <w:tbl>
      <w:tblPr>
        <w:tblStyle w:val="8"/>
        <w:tblW w:w="9715" w:type="dxa"/>
        <w:tblInd w:w="-5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148"/>
        <w:gridCol w:w="79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11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评审内容</w:t>
            </w:r>
          </w:p>
        </w:tc>
        <w:tc>
          <w:tcPr>
            <w:tcW w:w="7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995" w:firstLineChars="95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评分标准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6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报价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（10分）</w:t>
            </w:r>
          </w:p>
        </w:tc>
        <w:tc>
          <w:tcPr>
            <w:tcW w:w="7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最低的报价为评标基准价，评标基准价为满分10分。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报价得分＝（所有投标单位的最低报价/投标单位的报价）×10</w:t>
            </w:r>
          </w:p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得分保留至小数点后两位，第三位四舍五入。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6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工程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概预算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编制方案（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分）</w:t>
            </w:r>
          </w:p>
        </w:tc>
        <w:tc>
          <w:tcPr>
            <w:tcW w:w="7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工程概预算编制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、做到科学合理，有针对性，控制内容全面、程序合理，按照业主要求对编制周期控制措施的手段科学、完备的得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15-20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工程概预算编制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、科学合理性一般，针对性一般，控制内容基本全面、程序基本合理，按照业主要求对编制周期控制措施的手段基本完备的得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10-15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工程概预算编制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、科学合理性不强，针对性较差，控制内容不全面、程序合理性较差，按照业主要求对编制周期控制措施的手段不科学、不完备的得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5-10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工程概预算编制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、不科学不合理，没有针对性，控制内容不全面、程序不合理，按照业主要求对编制周期控制措施的手段不科学、不完备的得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0-5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分；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5.不提供不得分。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6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工程量清单编制方案（2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分）</w:t>
            </w:r>
          </w:p>
        </w:tc>
        <w:tc>
          <w:tcPr>
            <w:tcW w:w="7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1.工程量清单编制、做到科学合理，有针对性，控制内容全面、程序合理，按照业主要求对编制周期控制措施的手段科学、完备的得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15-20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2.工程量清单编制、科学合理性一般，针对性一般，控制内容基本全面、程序基本合理，按照业主要求对编制周期控制措施的手段基本完备的得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10-15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3.工程量清单编制、科学合理性不强，针对性较差，控制内容不全面、程序合理性较差，按照业主要求对编制周期控制措施的手段不科学、不完备的得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5-10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4.工程量清单编制、不科学不合理，没有针对性，控制内容不全面、程序不合理，按照业主要求对编制周期控制措施的手段不科学、不完备的得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0-5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5.不提供不得分。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6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招标控制价编制方案（2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分）</w:t>
            </w:r>
          </w:p>
        </w:tc>
        <w:tc>
          <w:tcPr>
            <w:tcW w:w="7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1.招标控制价编制、做到科学合理，有针对性，控制内容全面、程序合理，按照业主要求对编制周期控制措施的手段科学、完备的得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15-20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2.招标控制价编制、科学合理性一般，针对性一般，控制内容基本全面、程序基本合理，按照业主要求对编制周期控制措施的手段基本完备的得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10-15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3.招标控制价编制、科学合理性不强，针对性较差，控制内容不全面、程序合理性较差，按照业主要求对编制周期控制措施的手段不科学、不完备的得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5-10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4.招标控制价编制、不科学不合理，没有针对性，控制内容不全面、程序不合理，按照业主要求对编制周期控制措施的手段不科学、不完备的得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0-5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分；</w:t>
            </w:r>
          </w:p>
          <w:p>
            <w:pPr>
              <w:adjustRightInd w:val="0"/>
              <w:snapToGrid w:val="0"/>
              <w:ind w:left="2" w:leftChars="-11" w:hanging="25" w:hangingChars="12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5.不提供不得分。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服务承诺（1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）</w:t>
            </w:r>
          </w:p>
        </w:tc>
        <w:tc>
          <w:tcPr>
            <w:tcW w:w="7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服务承诺人员配备情况是否完善到位及设备资源是否齐全，满足业主需求得0-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服务承诺响应情况是否及时响应，措施是否可行，满足业主需求得0-5分。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项目分责人（10）</w:t>
            </w:r>
          </w:p>
        </w:tc>
        <w:tc>
          <w:tcPr>
            <w:tcW w:w="7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项目负责人具有从业经验10年以上得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分，具有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级以上职称得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中级职称得3分，中级职称以下得0分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；最多得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分。（提社保证明材料）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服务团队（10）</w:t>
            </w:r>
          </w:p>
        </w:tc>
        <w:tc>
          <w:tcPr>
            <w:tcW w:w="7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服务团队人数达到5人以上且全部为国家一级注册造价师，每人得2分，最多10分。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11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11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5D085C"/>
    <w:multiLevelType w:val="singleLevel"/>
    <w:tmpl w:val="0D5D085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hYWUxM2IzYjdmMWY0NDg5YjUyYWYzZDk1ZmQxNGMifQ=="/>
  </w:docVars>
  <w:rsids>
    <w:rsidRoot w:val="007E2CBD"/>
    <w:rsid w:val="00455F27"/>
    <w:rsid w:val="004C0F04"/>
    <w:rsid w:val="006F244E"/>
    <w:rsid w:val="007C7C2B"/>
    <w:rsid w:val="007E2CBD"/>
    <w:rsid w:val="007F75C1"/>
    <w:rsid w:val="009004E3"/>
    <w:rsid w:val="00947137"/>
    <w:rsid w:val="00AC0F4E"/>
    <w:rsid w:val="00B40774"/>
    <w:rsid w:val="00BA193A"/>
    <w:rsid w:val="00C37F0C"/>
    <w:rsid w:val="00E66AD2"/>
    <w:rsid w:val="03E9728D"/>
    <w:rsid w:val="05847ACC"/>
    <w:rsid w:val="05E2414B"/>
    <w:rsid w:val="06156D4A"/>
    <w:rsid w:val="06B07190"/>
    <w:rsid w:val="085F733A"/>
    <w:rsid w:val="09F64F01"/>
    <w:rsid w:val="0AFA33B1"/>
    <w:rsid w:val="0D365943"/>
    <w:rsid w:val="0E146C48"/>
    <w:rsid w:val="0EAB7182"/>
    <w:rsid w:val="0ED62150"/>
    <w:rsid w:val="0FF51733"/>
    <w:rsid w:val="10245C7C"/>
    <w:rsid w:val="132576C5"/>
    <w:rsid w:val="14195D79"/>
    <w:rsid w:val="166D4C9E"/>
    <w:rsid w:val="182622CD"/>
    <w:rsid w:val="189479D8"/>
    <w:rsid w:val="1A5306F6"/>
    <w:rsid w:val="1A794F58"/>
    <w:rsid w:val="1A9A7AA2"/>
    <w:rsid w:val="1C387232"/>
    <w:rsid w:val="1C623275"/>
    <w:rsid w:val="1CF00444"/>
    <w:rsid w:val="1FD83700"/>
    <w:rsid w:val="1FE67D19"/>
    <w:rsid w:val="20B217AA"/>
    <w:rsid w:val="212154AC"/>
    <w:rsid w:val="216C6A28"/>
    <w:rsid w:val="21A053CA"/>
    <w:rsid w:val="25AB7A3A"/>
    <w:rsid w:val="26934B45"/>
    <w:rsid w:val="275B3611"/>
    <w:rsid w:val="27734588"/>
    <w:rsid w:val="28621DB7"/>
    <w:rsid w:val="28ED036A"/>
    <w:rsid w:val="29CC09FE"/>
    <w:rsid w:val="2A753AFB"/>
    <w:rsid w:val="2BA550BB"/>
    <w:rsid w:val="2C1B0F5D"/>
    <w:rsid w:val="2D37699A"/>
    <w:rsid w:val="2DD76FBA"/>
    <w:rsid w:val="2E5219E2"/>
    <w:rsid w:val="2E984A5F"/>
    <w:rsid w:val="2FBF2E37"/>
    <w:rsid w:val="2FFFEE60"/>
    <w:rsid w:val="312D4521"/>
    <w:rsid w:val="32481503"/>
    <w:rsid w:val="33304224"/>
    <w:rsid w:val="3356402A"/>
    <w:rsid w:val="39552902"/>
    <w:rsid w:val="397167E6"/>
    <w:rsid w:val="3CB43C8B"/>
    <w:rsid w:val="3D9F3582"/>
    <w:rsid w:val="3FAB1629"/>
    <w:rsid w:val="3FAB79B7"/>
    <w:rsid w:val="415E5B83"/>
    <w:rsid w:val="427662B8"/>
    <w:rsid w:val="42CB12DD"/>
    <w:rsid w:val="44713A5C"/>
    <w:rsid w:val="45BB4BFE"/>
    <w:rsid w:val="4BAF158B"/>
    <w:rsid w:val="4C2B3480"/>
    <w:rsid w:val="4E0533A8"/>
    <w:rsid w:val="4E3079B1"/>
    <w:rsid w:val="551C355D"/>
    <w:rsid w:val="55A97243"/>
    <w:rsid w:val="577044C9"/>
    <w:rsid w:val="595D72DC"/>
    <w:rsid w:val="5A8254DE"/>
    <w:rsid w:val="5DC12605"/>
    <w:rsid w:val="5DDB556D"/>
    <w:rsid w:val="63BC0DDB"/>
    <w:rsid w:val="66B824FB"/>
    <w:rsid w:val="69C0466C"/>
    <w:rsid w:val="6A1F3FE3"/>
    <w:rsid w:val="6A913CD5"/>
    <w:rsid w:val="6AD74134"/>
    <w:rsid w:val="6D9F521C"/>
    <w:rsid w:val="6DFB3F5C"/>
    <w:rsid w:val="6E0F17B6"/>
    <w:rsid w:val="6EF45742"/>
    <w:rsid w:val="6F0A36EF"/>
    <w:rsid w:val="7049668B"/>
    <w:rsid w:val="709266B7"/>
    <w:rsid w:val="70B0488F"/>
    <w:rsid w:val="71A009E5"/>
    <w:rsid w:val="72077373"/>
    <w:rsid w:val="731D7CC8"/>
    <w:rsid w:val="75FE5562"/>
    <w:rsid w:val="76AF8D08"/>
    <w:rsid w:val="77424C32"/>
    <w:rsid w:val="7B3D3E06"/>
    <w:rsid w:val="7D37CBB6"/>
    <w:rsid w:val="7D4551F4"/>
    <w:rsid w:val="7D734450"/>
    <w:rsid w:val="7FAF239A"/>
    <w:rsid w:val="7FFDD5BB"/>
    <w:rsid w:val="7FFF9D73"/>
    <w:rsid w:val="B57FBA32"/>
    <w:rsid w:val="BDC8CDDD"/>
    <w:rsid w:val="CBFF5C7C"/>
    <w:rsid w:val="EF5E3348"/>
    <w:rsid w:val="FFF9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3">
    <w:name w:val="Body Text"/>
    <w:basedOn w:val="1"/>
    <w:next w:val="4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Cs w:val="21"/>
      <w:lang w:val="zh-CN"/>
    </w:rPr>
  </w:style>
  <w:style w:type="paragraph" w:styleId="4">
    <w:name w:val="Normal Indent"/>
    <w:basedOn w:val="1"/>
    <w:qFormat/>
    <w:uiPriority w:val="0"/>
    <w:pPr>
      <w:ind w:firstLine="420"/>
    </w:pPr>
    <w:rPr>
      <w:rFonts w:hint="eastAsia" w:ascii="Arial Unicode MS" w:hAnsi="Arial Unicode MS" w:eastAsia="仿宋_GB2312"/>
      <w:sz w:val="32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customStyle="1" w:styleId="11">
    <w:name w:val="牛正文 缩进"/>
    <w:basedOn w:val="1"/>
    <w:qFormat/>
    <w:uiPriority w:val="0"/>
    <w:pPr>
      <w:adjustRightInd w:val="0"/>
      <w:snapToGrid w:val="0"/>
      <w:spacing w:line="440" w:lineRule="exact"/>
      <w:ind w:left="482" w:firstLine="480" w:firstLineChars="200"/>
      <w:outlineLvl w:val="3"/>
    </w:pPr>
    <w:rPr>
      <w:rFonts w:ascii="Arial" w:hAnsi="Arial"/>
      <w:bCs/>
      <w:sz w:val="24"/>
      <w:szCs w:val="28"/>
    </w:rPr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3">
    <w:name w:val="页眉 Char"/>
    <w:basedOn w:val="9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2818</Words>
  <Characters>2944</Characters>
  <Lines>26</Lines>
  <Paragraphs>7</Paragraphs>
  <TotalTime>7</TotalTime>
  <ScaleCrop>false</ScaleCrop>
  <LinksUpToDate>false</LinksUpToDate>
  <CharactersWithSpaces>3477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2023-05-09T15:16:00Z</dcterms:created>
  <dc:creator>DELL</dc:creator>
  <cp:lastModifiedBy>user</cp:lastModifiedBy>
  <cp:lastPrinted>2025-05-14T20:19:00Z</cp:lastPrinted>
  <dcterms:modified xsi:type="dcterms:W3CDTF">2025-05-30T15:58:39Z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BA61871030B14BFCA9EDE6FE47C43655</vt:lpwstr>
  </property>
  <property fmtid="{D5CDD505-2E9C-101B-9397-08002B2CF9AE}" pid="4" name="KSOTemplateDocerSaveRecord">
    <vt:lpwstr>eyJoZGlkIjoiYjEzZDRmZDMxNTJlMjZjZjhmNGE1Yjc0NTcxMmI0ZDYiLCJ1c2VySWQiOiI2MTgyOTA5NDAifQ==</vt:lpwstr>
  </property>
</Properties>
</file>