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附件2</w:t>
      </w:r>
    </w:p>
    <w:p>
      <w:pPr>
        <w:jc w:val="center"/>
      </w:pPr>
      <w:bookmarkStart w:id="11" w:name="_GoBack"/>
      <w:bookmarkEnd w:id="11"/>
    </w:p>
    <w:p/>
    <w:p/>
    <w:p>
      <w:pPr>
        <w:pStyle w:val="10"/>
        <w:bidi w:val="0"/>
        <w:rPr>
          <w:rFonts w:ascii="黑体" w:hAnsi="黑体" w:eastAsia="黑体"/>
          <w:b w:val="0"/>
          <w:bCs w:val="0"/>
          <w:spacing w:val="28"/>
          <w:sz w:val="44"/>
          <w:szCs w:val="44"/>
        </w:rPr>
      </w:pPr>
      <w:r>
        <w:rPr>
          <w:b w:val="0"/>
          <w:bCs w:val="0"/>
          <w:sz w:val="44"/>
          <w:szCs w:val="44"/>
        </w:rPr>
        <w:t>202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2</w:t>
      </w:r>
      <w:r>
        <w:rPr>
          <w:b w:val="0"/>
          <w:bCs w:val="0"/>
          <w:sz w:val="44"/>
          <w:szCs w:val="44"/>
        </w:rPr>
        <w:t>年度科普统计调查表</w:t>
      </w: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中华人民共和国科学技术部制定</w:t>
      </w:r>
    </w:p>
    <w:p>
      <w:pPr>
        <w:spacing w:line="360" w:lineRule="auto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国家统计局批准</w:t>
      </w:r>
    </w:p>
    <w:p>
      <w:pPr>
        <w:spacing w:line="240" w:lineRule="auto"/>
        <w:ind w:firstLine="0" w:firstLineChars="0"/>
        <w:jc w:val="both"/>
        <w:rPr>
          <w:rFonts w:hint="eastAsia" w:ascii="黑体" w:hAnsi="黑体" w:eastAsia="黑体"/>
          <w:b/>
          <w:bCs/>
          <w:spacing w:val="6"/>
          <w:sz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5" w:left="1644" w:header="851" w:footer="1587" w:gutter="0"/>
          <w:pgNumType w:fmt="decimal"/>
          <w:cols w:space="720" w:num="1"/>
          <w:docGrid w:type="linesAndChars" w:linePitch="435" w:charSpace="-2502"/>
        </w:sectPr>
      </w:pPr>
    </w:p>
    <w:p>
      <w:pPr>
        <w:pStyle w:val="10"/>
        <w:bidi w:val="0"/>
      </w:pPr>
      <w:r>
        <w:rPr>
          <w:rFonts w:hint="eastAsia"/>
        </w:rPr>
        <w:t>本报表制度根据《中华人民共和国统计法》</w:t>
      </w:r>
    </w:p>
    <w:p>
      <w:pPr>
        <w:pStyle w:val="10"/>
        <w:bidi w:val="0"/>
        <w:rPr>
          <w:rFonts w:ascii="黑体" w:hAnsi="黑体" w:eastAsia="黑体"/>
          <w:b/>
          <w:bCs/>
          <w:spacing w:val="6"/>
        </w:rPr>
      </w:pPr>
      <w:r>
        <w:rPr>
          <w:rFonts w:hint="eastAsia"/>
        </w:rPr>
        <w:t>的有关规定制定</w:t>
      </w:r>
    </w:p>
    <w:p>
      <w:pPr>
        <w:ind w:firstLine="456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《中华人民共和国统计法》第九条规定：统计机构和统计人员对在统计工作中知悉的国家秘密、商业秘密和个人信息，应当予以保密。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《中华人民共和国统计法》第二十五条规定：统计调查中获得的能够识别或者推断单个统计调查对象身份的资料，任何单位和个人不得对外提供、泄露，不得用于统计以外的目的。</w:t>
      </w:r>
    </w:p>
    <w:p>
      <w:pPr>
        <w:ind w:firstLine="456"/>
        <w:rPr>
          <w:sz w:val="24"/>
        </w:rPr>
      </w:pPr>
    </w:p>
    <w:p>
      <w:pPr>
        <w:pStyle w:val="3"/>
        <w:ind w:firstLine="0" w:firstLineChars="0"/>
        <w:jc w:val="both"/>
        <w:rPr>
          <w:rFonts w:hint="eastAsia" w:ascii="黑体" w:hAnsi="黑体"/>
          <w:sz w:val="36"/>
          <w:szCs w:val="36"/>
        </w:rPr>
        <w:sectPr>
          <w:pgSz w:w="11906" w:h="16838"/>
          <w:pgMar w:top="2098" w:right="1531" w:bottom="1984" w:left="1644" w:header="851" w:footer="1587" w:gutter="0"/>
          <w:pgNumType w:fmt="decimal"/>
          <w:cols w:space="720" w:num="1"/>
          <w:docGrid w:type="linesAndChars" w:linePitch="435" w:charSpace="-2502"/>
        </w:sectPr>
      </w:pPr>
      <w:bookmarkStart w:id="0" w:name="_Toc90020001"/>
    </w:p>
    <w:p>
      <w:pPr>
        <w:pStyle w:val="3"/>
        <w:ind w:firstLine="0" w:firstLineChars="0"/>
        <w:jc w:val="center"/>
      </w:pPr>
      <w:r>
        <w:rPr>
          <w:rFonts w:hint="eastAsia" w:ascii="黑体" w:hAnsi="黑体"/>
          <w:sz w:val="36"/>
          <w:szCs w:val="36"/>
        </w:rPr>
        <w:t>填 报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说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明</w:t>
      </w:r>
      <w:bookmarkEnd w:id="0"/>
    </w:p>
    <w:p>
      <w:pPr>
        <w:ind w:firstLine="456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（一）调查目的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为了掌握国家科普资源基本状况，了解国家科普工作运行质量；切实履行科技部门的职责，建立有序的工作制度，特制定本调查制度。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（二）调查对象和统计范围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国家机关、社会团体和企事业单位等机构和组织。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（三）调查内容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本调查制度主要调查上述对象的科普人员、科普场地、科普经费、科普传媒、科普活动、科学教育六个方面。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（四）调查频率和时间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本调查制度为年报。报告期为1月1日—12月31日。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（五）调查方法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本调查制度采用全面调查方法。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（六）组织实施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由科技部牵头，会同有关部门共同组织实施。科技部负责制定统计方案，提出工作要求，指导和协调中央、国务院有关部门和省科技行政管理部门的统计工作。中国科学技术信息研究所负责具体统计实施工作。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（七）填报和报送要求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 xml:space="preserve"> 填报单位需严格按照报表所规定的指标含义、指标解释进行填报。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 xml:space="preserve"> 本调查制度实行统一的统计分类标准编码，各有关部门必须严格执行。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（八）质量控制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本调查制度针对统计业务流程的各环节进行质量管理和控制。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（九）统计资料公布及数据共享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本调查制度综合统计数据每年12月向社会公布。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（十）统计信息共享的内容、方式、时限、渠道、责任单位和责任人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本调查制度综合统计数据可与其他政府部门及本系统内共享使用，按照协定方式共享，在最终审定数据10个工作日后可以共享，共享责任单位为科技部人才与科普司，共享责任人为人才与科普司工作负责人。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（十一）使用名录库情况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与国家统计局建立衔接联动机制，本制度使用国家基本单位名录库补充完善调查单位基本信息，加强名录库信息互惠共享。</w:t>
      </w:r>
    </w:p>
    <w:p>
      <w:pPr>
        <w:topLinePunct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</w:p>
    <w:p>
      <w:pPr>
        <w:topLinePunct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eastAsia="长城小标宋体"/>
          <w:b/>
          <w:bCs/>
          <w:spacing w:val="6"/>
          <w:sz w:val="36"/>
        </w:rPr>
        <w:br w:type="page"/>
      </w:r>
    </w:p>
    <w:p>
      <w:pPr>
        <w:pStyle w:val="3"/>
        <w:ind w:firstLine="0" w:firstLineChars="0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报 表 目 录</w:t>
      </w:r>
    </w:p>
    <w:p>
      <w:pPr>
        <w:topLinePunct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44"/>
        <w:gridCol w:w="3280"/>
        <w:gridCol w:w="32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表名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指标个数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表1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科普人员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表2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科普场地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表3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科普经费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表4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科普传媒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表5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科普活动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表6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科学教育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</w:tbl>
    <w:p>
      <w:pPr>
        <w:pStyle w:val="3"/>
        <w:ind w:firstLine="0" w:firstLineChars="0"/>
        <w:jc w:val="both"/>
        <w:rPr>
          <w:rFonts w:hint="eastAsia" w:ascii="黑体" w:hAnsi="黑体"/>
          <w:sz w:val="36"/>
          <w:szCs w:val="36"/>
        </w:rPr>
        <w:sectPr>
          <w:pgSz w:w="11906" w:h="16838"/>
          <w:pgMar w:top="1304" w:right="1531" w:bottom="1304" w:left="1644" w:header="851" w:footer="1587" w:gutter="0"/>
          <w:pgNumType w:fmt="decimal"/>
          <w:cols w:space="720" w:num="1"/>
          <w:docGrid w:type="linesAndChars" w:linePitch="435" w:charSpace="-2502"/>
        </w:sectPr>
      </w:pPr>
      <w:bookmarkStart w:id="1" w:name="_Toc90020003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调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查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表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式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</w:pPr>
      <w:bookmarkStart w:id="2" w:name="_Toc90020004"/>
      <w:r>
        <w:rPr>
          <w:rFonts w:hint="eastAsia"/>
          <w:sz w:val="30"/>
          <w:szCs w:val="30"/>
        </w:rPr>
        <w:t>（一）调查单位基本情况</w:t>
      </w:r>
      <w:bookmarkEnd w:id="2"/>
    </w:p>
    <w:tbl>
      <w:tblPr>
        <w:tblStyle w:val="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95"/>
        <w:gridCol w:w="1553"/>
        <w:gridCol w:w="1381"/>
        <w:gridCol w:w="223"/>
        <w:gridCol w:w="14"/>
        <w:gridCol w:w="339"/>
        <w:gridCol w:w="466"/>
        <w:gridCol w:w="630"/>
        <w:gridCol w:w="185"/>
        <w:gridCol w:w="369"/>
        <w:gridCol w:w="124"/>
        <w:gridCol w:w="915"/>
        <w:gridCol w:w="281"/>
        <w:gridCol w:w="1493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90" w:hRule="atLeast"/>
          <w:jc w:val="center"/>
        </w:trPr>
        <w:tc>
          <w:tcPr>
            <w:tcW w:w="5779" w:type="dxa"/>
            <w:gridSpan w:val="11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74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179" w:hRule="atLeast"/>
          <w:jc w:val="center"/>
        </w:trPr>
        <w:tc>
          <w:tcPr>
            <w:tcW w:w="5779" w:type="dxa"/>
            <w:gridSpan w:val="11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284" w:hRule="atLeast"/>
          <w:jc w:val="center"/>
        </w:trPr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158" w:hRule="atLeast"/>
          <w:jc w:val="center"/>
        </w:trPr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284" w:hRule="atLeast"/>
          <w:jc w:val="center"/>
        </w:trPr>
        <w:tc>
          <w:tcPr>
            <w:tcW w:w="3666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２０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统一社会信用代码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□□□□□□□□□□□□□□□□□□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尚未领取统一社会信用代码的填写原组织机构代码号：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□□□□□□□□－□</w:t>
            </w:r>
          </w:p>
        </w:tc>
        <w:tc>
          <w:tcPr>
            <w:tcW w:w="554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单位详细名称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29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机构主管部门类别代码（见说明）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 □</w:t>
            </w:r>
          </w:p>
        </w:tc>
        <w:tc>
          <w:tcPr>
            <w:tcW w:w="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449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所属国民经济行业分类门类代码（见说明）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□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02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14"/>
            <w:tcBorders>
              <w:top w:val="single" w:color="auto" w:sz="2" w:space="0"/>
              <w:left w:val="single" w:color="auto" w:sz="2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机构属性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政府部门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事业单位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人民团体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□国家机关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□科研院所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□中央机构编制部门直接管理类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□全民所有制企业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□高等教育机构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□民政部门登记类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非全民所有制企业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单位级别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中央级 □    省级 □     市级 □     区县级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7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单位所在地及区划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地(区、市、州、盟)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县(区、市、旗)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区划代码    □□□□□□□□□□□□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单位经费来源情况：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□财政全额拨款    □财政差额拨款   □自收自支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法定代表人(单位负责人)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026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填表人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397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联系方式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长途区号    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邮政编码    □□□□□□</w:t>
            </w:r>
          </w:p>
        </w:tc>
        <w:tc>
          <w:tcPr>
            <w:tcW w:w="4026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移动电话    □□□□□□□□□□□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传真号码    □□□□□□□□-□□□□□□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单位负责人：      统计负责人：       填表人：        联系电话：           报出日期：２０  年   月   日</w:t>
      </w:r>
    </w:p>
    <w:p>
      <w:pPr>
        <w:spacing w:line="240" w:lineRule="auto"/>
        <w:ind w:firstLine="0" w:firstLineChars="0"/>
        <w:rPr>
          <w:sz w:val="18"/>
          <w:szCs w:val="18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机构主管部门类别代码： 宣传部门（含新闻出版部门）（40）、发展改革部门（含粮食和储备系统（23））（25）、教育部门（03）、科技管理部门（01）、工业和信息化部门（19）、民族事务部门（21）、公安部门（20）、民政部门（26）、人力资源和社会保障部门（27）、自然资源部门（含林业和草原系统（11））（04）、生态环境部门（09）、住房和城乡建设部门（34）、交通运输部门（含民用航空系统、铁路系统、邮政系统）（33）、水利部门（35）、农业农村部门（05）、文化和旅游部门（06）（旅游部门（12）合并到文化部门（06））、卫生健康部门（07）（计生部门（08）合并到卫生部门（07））、应急管理部门（含地震系统（14）、矿山安全监察系统）（22）、中国人民银行（36）、国有资产监督管理部门（32）、市场监督管理部门（含药品监督管理系统（29）、知识产权系统（37））（24）、广电部门（10）、体育部门（28）、中科院所属部门（13）、社科院所属部门（31）、气象部门（15）、国防科技工业部门（39）、共青团组织（16）、工会组织（18）、妇联组织（17）、科协组织（02）、其他部门（30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国民经济行业分类门类代码（GB/4754-2017）：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A 农、林、牧、渔业；B 采矿业； C 制造业； D 电力、热力、燃气及水生产和供应业； E 建筑业； F 批发和零售业； G 交通运输、仓储和邮政业； H 住宿和餐饮业； I 信息传输、软件和信息技术服务业； J 金融业； K 房地产业； L 租赁和商务服务业； M 科学研究和技术服务业； N 水利、环境和公共设施管理业； O 居民服务、修理和其他服务业； P 教育； Q 卫生和社会工作； R 文化、体育和娱乐业； S 公共管理、社会保障和社会组织； T 国际组织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为减轻基层填报负担，将基本单位名录库信息维护到联网直报系统中，已获取的调查单位名录信息加载到调查系统中，企业无需重复填报，如有变更可更新相关信息。</w:t>
      </w:r>
    </w:p>
    <w:p>
      <w:pPr>
        <w:pStyle w:val="4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  <w:sz w:val="15"/>
          <w:szCs w:val="15"/>
        </w:rPr>
        <w:br w:type="page"/>
      </w:r>
      <w:bookmarkStart w:id="3" w:name="_Toc90020005"/>
      <w:r>
        <w:rPr>
          <w:rFonts w:hint="eastAsia" w:ascii="仿宋_GB2312" w:hAnsi="仿宋_GB2312" w:eastAsia="仿宋_GB2312" w:cs="仿宋_GB2312"/>
          <w:sz w:val="30"/>
          <w:szCs w:val="30"/>
        </w:rPr>
        <w:t>（二）科普人员</w:t>
      </w:r>
      <w:bookmarkEnd w:id="3"/>
    </w:p>
    <w:tbl>
      <w:tblPr>
        <w:tblStyle w:val="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1258"/>
        <w:gridCol w:w="984"/>
        <w:gridCol w:w="954"/>
        <w:gridCol w:w="421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1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1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93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93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4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5" w:firstLineChars="1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一、科普专职人员</w:t>
            </w:r>
          </w:p>
        </w:tc>
        <w:tc>
          <w:tcPr>
            <w:tcW w:w="984" w:type="dxa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KR100</w:t>
            </w:r>
          </w:p>
        </w:tc>
        <w:tc>
          <w:tcPr>
            <w:tcW w:w="1198" w:type="dxa"/>
            <w:tcBorders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540" w:firstLineChars="30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25" w:firstLineChars="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KR110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540" w:firstLineChars="30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女性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KR120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农村科普人员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KR130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KR140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科普创作（研发）人员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KR150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科普讲解（辅导）人员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KR160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45" w:firstLineChars="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二、科普兼职人员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KR200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25" w:firstLineChars="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KR210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女性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KR220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农村科普人员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KR230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科普讲解（辅导）人员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KR240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180" w:firstLineChars="10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当年实际投入工作量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人天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KR250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45" w:firstLineChars="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三、注册科普（技）志愿者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KR300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b/>
          <w:bCs/>
          <w:snapToGrid w:val="0"/>
          <w:szCs w:val="21"/>
        </w:rPr>
      </w:pPr>
      <w:r>
        <w:rPr>
          <w:rFonts w:hint="eastAsia"/>
          <w:sz w:val="18"/>
        </w:rPr>
        <w:t>单位负责人：         统计负责人：        填表人：          联系电话：            报出日期：20  年  月  日</w:t>
      </w:r>
    </w:p>
    <w:p>
      <w:pPr>
        <w:spacing w:line="276" w:lineRule="auto"/>
        <w:ind w:firstLine="336"/>
        <w:rPr>
          <w:snapToGrid w:val="0"/>
          <w:sz w:val="18"/>
          <w:szCs w:val="18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说明：主要平衡关系</w:t>
      </w:r>
    </w:p>
    <w:p>
      <w:pPr>
        <w:spacing w:line="276" w:lineRule="auto"/>
        <w:ind w:firstLine="336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KR110≤KR100，KR120≤KR100，KR130≤KR100，KR140≤KR100，KR150≤KR100，KR160≤KR100。</w:t>
      </w:r>
    </w:p>
    <w:p>
      <w:pPr>
        <w:spacing w:line="276" w:lineRule="auto"/>
        <w:ind w:firstLine="336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KR210≤KR200，KR220≤KR200，KR230≤KR200，KR240≤KR200。</w:t>
      </w:r>
    </w:p>
    <w:p>
      <w:pPr>
        <w:spacing w:line="276" w:lineRule="auto"/>
        <w:ind w:firstLine="336"/>
        <w:rPr>
          <w:rFonts w:ascii="宋体" w:hAnsi="宋体" w:eastAsia="宋体" w:cs="宋体"/>
          <w:snapToGrid w:val="0"/>
          <w:sz w:val="18"/>
          <w:szCs w:val="18"/>
        </w:rPr>
      </w:pPr>
    </w:p>
    <w:p>
      <w:pPr>
        <w:pStyle w:val="4"/>
        <w:spacing w:line="400" w:lineRule="exact"/>
        <w:ind w:firstLine="0" w:firstLineChars="0"/>
        <w:jc w:val="center"/>
        <w:rPr>
          <w:sz w:val="15"/>
          <w:szCs w:val="15"/>
        </w:rPr>
      </w:pPr>
      <w:r>
        <w:rPr>
          <w:rFonts w:ascii="仿宋" w:hAnsi="仿宋" w:eastAsia="仿宋" w:cs="宋体"/>
          <w:b/>
          <w:bCs/>
        </w:rPr>
        <w:br w:type="page"/>
      </w:r>
      <w:bookmarkStart w:id="4" w:name="_Toc90020006"/>
      <w:r>
        <w:rPr>
          <w:rFonts w:hint="eastAsia" w:ascii="仿宋_GB2312" w:hAnsi="仿宋_GB2312" w:eastAsia="仿宋_GB2312" w:cs="仿宋_GB2312"/>
          <w:sz w:val="30"/>
          <w:szCs w:val="30"/>
        </w:rPr>
        <w:t>（三）科普场地</w:t>
      </w:r>
      <w:bookmarkEnd w:id="4"/>
    </w:p>
    <w:tbl>
      <w:tblPr>
        <w:tblStyle w:val="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4338"/>
        <w:gridCol w:w="989"/>
        <w:gridCol w:w="699"/>
        <w:gridCol w:w="797"/>
        <w:gridCol w:w="523"/>
        <w:gridCol w:w="1126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2" w:hRule="atLeast"/>
          <w:jc w:val="center"/>
        </w:trPr>
        <w:tc>
          <w:tcPr>
            <w:tcW w:w="683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683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4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3" w:hRule="atLeast"/>
          <w:jc w:val="center"/>
        </w:trPr>
        <w:tc>
          <w:tcPr>
            <w:tcW w:w="4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8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一、科普场馆</w:t>
            </w:r>
          </w:p>
        </w:tc>
        <w:tc>
          <w:tcPr>
            <w:tcW w:w="187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1.科技馆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2.科学技术类博物馆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18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3.青少年科技馆站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二、非场馆类科普场地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28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1.个数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8000" w:leftChars="250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2.科普展厅面积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三、公共场所科普宣传设施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1.城市社区科普（技）活动场所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2.农村科普（技）活动场所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3.流动科普宣传设施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科普宣传专用车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辆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KC331 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流动科技馆站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KC333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4.科普宣传专栏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KC340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当年内容更新次数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KC341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1.国家级科普基地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KC410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2.省级科普基地</w:t>
            </w:r>
          </w:p>
        </w:tc>
        <w:tc>
          <w:tcPr>
            <w:tcW w:w="187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KC420</w:t>
            </w:r>
          </w:p>
        </w:tc>
        <w:tc>
          <w:tcPr>
            <w:tcW w:w="1262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rFonts w:eastAsia="楷体_GB2312"/>
          <w:sz w:val="18"/>
        </w:rPr>
      </w:pPr>
      <w:r>
        <w:rPr>
          <w:rFonts w:eastAsia="楷体_GB2312"/>
          <w:sz w:val="18"/>
        </w:rPr>
        <w:t>单位负责人：</w:t>
      </w:r>
      <w:r>
        <w:rPr>
          <w:rFonts w:hint="eastAsia" w:eastAsia="楷体_GB2312"/>
          <w:sz w:val="18"/>
        </w:rPr>
        <w:t xml:space="preserve">         </w:t>
      </w:r>
      <w:r>
        <w:rPr>
          <w:rFonts w:eastAsia="楷体_GB2312"/>
          <w:sz w:val="18"/>
        </w:rPr>
        <w:t>统计负责人：</w:t>
      </w:r>
      <w:r>
        <w:rPr>
          <w:rFonts w:hint="eastAsia" w:eastAsia="楷体_GB2312"/>
          <w:sz w:val="18"/>
        </w:rPr>
        <w:t xml:space="preserve">        </w:t>
      </w:r>
      <w:r>
        <w:rPr>
          <w:rFonts w:eastAsia="楷体_GB2312"/>
          <w:sz w:val="18"/>
        </w:rPr>
        <w:t>填表人：</w:t>
      </w:r>
      <w:r>
        <w:rPr>
          <w:rFonts w:hint="eastAsia" w:eastAsia="楷体_GB2312"/>
          <w:sz w:val="18"/>
        </w:rPr>
        <w:t xml:space="preserve">           </w:t>
      </w:r>
      <w:r>
        <w:rPr>
          <w:rFonts w:eastAsia="楷体_GB2312"/>
          <w:sz w:val="18"/>
        </w:rPr>
        <w:t>联系电话：</w:t>
      </w:r>
      <w:r>
        <w:rPr>
          <w:rFonts w:hint="eastAsia" w:eastAsia="楷体_GB2312"/>
          <w:sz w:val="18"/>
        </w:rPr>
        <w:t xml:space="preserve">       </w:t>
      </w:r>
      <w:r>
        <w:rPr>
          <w:rFonts w:eastAsia="楷体_GB2312"/>
          <w:sz w:val="18"/>
        </w:rPr>
        <w:t>报出日期：20  年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月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说明：1. 主要平衡关系：KC</w:t>
      </w:r>
      <w:r>
        <w:rPr>
          <w:rFonts w:ascii="宋体" w:hAnsi="宋体" w:eastAsia="宋体" w:cs="宋体"/>
          <w:sz w:val="18"/>
          <w:szCs w:val="18"/>
        </w:rPr>
        <w:t>112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111</w:t>
      </w:r>
      <w:r>
        <w:rPr>
          <w:rFonts w:hint="eastAsia" w:ascii="宋体" w:hAnsi="宋体" w:eastAsia="宋体" w:cs="宋体"/>
          <w:sz w:val="18"/>
          <w:szCs w:val="18"/>
        </w:rPr>
        <w:t>；KC</w:t>
      </w:r>
      <w:r>
        <w:rPr>
          <w:rFonts w:ascii="宋体" w:hAnsi="宋体" w:eastAsia="宋体" w:cs="宋体"/>
          <w:sz w:val="18"/>
          <w:szCs w:val="18"/>
        </w:rPr>
        <w:t>122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121</w:t>
      </w:r>
      <w:r>
        <w:rPr>
          <w:rFonts w:hint="eastAsia" w:ascii="宋体" w:hAnsi="宋体" w:eastAsia="宋体" w:cs="宋体"/>
          <w:sz w:val="18"/>
          <w:szCs w:val="18"/>
        </w:rPr>
        <w:t>；KC</w:t>
      </w:r>
      <w:r>
        <w:rPr>
          <w:rFonts w:ascii="宋体" w:hAnsi="宋体" w:eastAsia="宋体" w:cs="宋体"/>
          <w:sz w:val="18"/>
          <w:szCs w:val="18"/>
        </w:rPr>
        <w:t>132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科普场馆必须是以上列举的三类。青少年科技馆站必须专门用于开展面向青少年的科普宣传教育。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 建筑面积（</w:t>
      </w:r>
      <w:r>
        <w:rPr>
          <w:rFonts w:ascii="宋体" w:hAnsi="宋体" w:eastAsia="宋体" w:cs="宋体"/>
          <w:sz w:val="18"/>
          <w:szCs w:val="18"/>
        </w:rPr>
        <w:t>KC111</w:t>
      </w:r>
      <w:r>
        <w:rPr>
          <w:rFonts w:hint="eastAsia" w:ascii="宋体" w:hAnsi="宋体" w:eastAsia="宋体" w:cs="宋体"/>
          <w:sz w:val="18"/>
          <w:szCs w:val="18"/>
        </w:rPr>
        <w:t>、KC</w:t>
      </w:r>
      <w:r>
        <w:rPr>
          <w:rFonts w:ascii="宋体" w:hAnsi="宋体" w:eastAsia="宋体" w:cs="宋体"/>
          <w:sz w:val="18"/>
          <w:szCs w:val="18"/>
        </w:rPr>
        <w:t>121</w:t>
      </w:r>
      <w:r>
        <w:rPr>
          <w:rFonts w:hint="eastAsia" w:ascii="宋体" w:hAnsi="宋体" w:eastAsia="宋体" w:cs="宋体"/>
          <w:sz w:val="18"/>
          <w:szCs w:val="18"/>
        </w:rPr>
        <w:t>、KC</w:t>
      </w:r>
      <w:r>
        <w:rPr>
          <w:rFonts w:ascii="宋体" w:hAnsi="宋体" w:eastAsia="宋体" w:cs="宋体"/>
          <w:sz w:val="18"/>
          <w:szCs w:val="18"/>
        </w:rPr>
        <w:t>131</w:t>
      </w:r>
      <w:r>
        <w:rPr>
          <w:rFonts w:hint="eastAsia" w:ascii="宋体" w:hAnsi="宋体" w:eastAsia="宋体" w:cs="宋体"/>
          <w:sz w:val="18"/>
          <w:szCs w:val="18"/>
        </w:rPr>
        <w:t>）：建筑面积在500平米以下的，出租用于他用（商业经营等）或已丧失科普功能的，均不在此项统计范围内。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 展厅面积（KC112、KC122、KC132）：指用于各类展览的实际使用面积，不含公共设施、办公室和用于其他用途的使用面积。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. 当年参观人次（KC113、KC123、KC133）：如果有参观票据，以票根上的年度内数字为准。如果没有参观票据，则以馆内统计的人数为准。馆内没有过任何统计，则填报零。不可随意填报。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6. 场馆数量不能出现大于1的情况，每个场馆要单独填报。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160" w:rightChars="5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hint="eastAsia" w:ascii="宋体" w:hAnsi="宋体" w:eastAsia="宋体" w:cs="宋体"/>
          <w:sz w:val="18"/>
          <w:szCs w:val="18"/>
        </w:rPr>
        <w:t xml:space="preserve">. 场馆常设展品的件套数，以完整呈现一个展出物品为一件套。   </w:t>
      </w:r>
    </w:p>
    <w:p>
      <w:pPr>
        <w:pStyle w:val="4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</w:rPr>
        <w:br w:type="page"/>
      </w:r>
      <w:bookmarkStart w:id="5" w:name="_Toc90020007"/>
      <w:r>
        <w:rPr>
          <w:rFonts w:hint="eastAsia" w:ascii="仿宋_GB2312" w:hAnsi="仿宋_GB2312" w:eastAsia="仿宋_GB2312" w:cs="仿宋_GB2312"/>
          <w:sz w:val="30"/>
          <w:szCs w:val="30"/>
        </w:rPr>
        <w:t>（四）科普经费</w:t>
      </w:r>
      <w:bookmarkEnd w:id="5"/>
    </w:p>
    <w:p>
      <w:pPr>
        <w:ind w:firstLine="336"/>
        <w:rPr>
          <w:sz w:val="18"/>
          <w:szCs w:val="18"/>
        </w:rPr>
      </w:pPr>
    </w:p>
    <w:tbl>
      <w:tblPr>
        <w:tblStyle w:val="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845"/>
        <w:gridCol w:w="1971"/>
        <w:gridCol w:w="58"/>
        <w:gridCol w:w="863"/>
        <w:gridCol w:w="6"/>
        <w:gridCol w:w="1427"/>
        <w:gridCol w:w="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91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91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591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尚未领取统一社会信用代码的填写原组织机构代码号□□□□□□□□□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237" w:hRule="atLeast"/>
          <w:jc w:val="center"/>
        </w:trPr>
        <w:tc>
          <w:tcPr>
            <w:tcW w:w="38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9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一、当年科普经费筹集额</w:t>
            </w:r>
          </w:p>
        </w:tc>
        <w:tc>
          <w:tcPr>
            <w:tcW w:w="2000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KJ100</w:t>
            </w:r>
          </w:p>
        </w:tc>
        <w:tc>
          <w:tcPr>
            <w:tcW w:w="145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1.政府拨款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其中：科普专项经费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KJ111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2.捐赠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3.自筹资金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二、当年科普经费使用额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KJ200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1.行政支出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2.科普活动支出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其中：科技活动周经费支出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KJ221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3.科普场馆基建支出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其中：政府拨款支出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4.科普展品、设施支出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KJ233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5.其他支出</w:t>
            </w:r>
          </w:p>
        </w:tc>
        <w:tc>
          <w:tcPr>
            <w:tcW w:w="2000" w:type="dxa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KJ240</w:t>
            </w:r>
          </w:p>
        </w:tc>
        <w:tc>
          <w:tcPr>
            <w:tcW w:w="145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720" w:firstLineChars="400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单位负责人：      统计负责人：      填表人：         联系电话：       报出日期：20  年  月  日</w:t>
      </w:r>
    </w:p>
    <w:p>
      <w:pPr>
        <w:spacing w:line="240" w:lineRule="auto"/>
        <w:ind w:right="160" w:rightChars="50" w:firstLine="0" w:firstLineChars="0"/>
        <w:rPr>
          <w:rFonts w:ascii="宋体" w:hAnsi="宋体" w:eastAsia="宋体" w:cs="宋体"/>
          <w:sz w:val="18"/>
          <w:szCs w:val="18"/>
        </w:rPr>
      </w:pPr>
    </w:p>
    <w:p>
      <w:pPr>
        <w:spacing w:line="240" w:lineRule="auto"/>
        <w:ind w:left="160" w:leftChars="50" w:right="160" w:rightChars="50" w:firstLine="336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spacing w:line="240" w:lineRule="auto"/>
        <w:ind w:left="160" w:leftChars="50" w:right="160" w:rightChars="50" w:firstLine="336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 主要平衡关系：</w:t>
      </w:r>
    </w:p>
    <w:p>
      <w:pPr>
        <w:spacing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KJ100＝KJ110＋KJ120＋KJ130；  </w:t>
      </w:r>
    </w:p>
    <w:p>
      <w:pPr>
        <w:spacing w:line="240" w:lineRule="auto"/>
        <w:ind w:right="160" w:rightChars="50" w:firstLine="1080" w:firstLineChars="6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KJ200＝KJ210＋KJ220＋KJ230＋KJ233＋KJ240；</w:t>
      </w:r>
    </w:p>
    <w:p>
      <w:pPr>
        <w:spacing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KJ110≥KJ111；KJ220≥KJ221；KJ230≥KJ231</w:t>
      </w:r>
    </w:p>
    <w:p>
      <w:pPr>
        <w:spacing w:line="240" w:lineRule="auto"/>
        <w:ind w:left="160" w:leftChars="50" w:right="160" w:rightChars="50" w:firstLine="0" w:firstLineChars="0"/>
        <w:rPr>
          <w:rFonts w:eastAsia="楷体_GB2312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2. 经费部分，所有单位均为万元。</w:t>
      </w:r>
    </w:p>
    <w:p>
      <w:pPr>
        <w:pStyle w:val="4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sz w:val="18"/>
        </w:rPr>
        <w:br w:type="page"/>
      </w:r>
      <w:bookmarkStart w:id="6" w:name="_Toc90020008"/>
      <w:r>
        <w:rPr>
          <w:rFonts w:hint="eastAsia" w:ascii="仿宋_GB2312" w:hAnsi="仿宋_GB2312" w:eastAsia="仿宋_GB2312" w:cs="仿宋_GB2312"/>
          <w:sz w:val="30"/>
          <w:szCs w:val="30"/>
        </w:rPr>
        <w:t>（五）科普传媒</w:t>
      </w:r>
      <w:bookmarkEnd w:id="6"/>
    </w:p>
    <w:tbl>
      <w:tblPr>
        <w:tblStyle w:val="8"/>
        <w:tblW w:w="8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3850"/>
        <w:gridCol w:w="1104"/>
        <w:gridCol w:w="5"/>
        <w:gridCol w:w="1040"/>
        <w:gridCol w:w="924"/>
        <w:gridCol w:w="379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64" w:hRule="atLeast"/>
          <w:jc w:val="center"/>
        </w:trPr>
        <w:tc>
          <w:tcPr>
            <w:tcW w:w="599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6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49" w:hRule="atLeast"/>
          <w:jc w:val="center"/>
        </w:trPr>
        <w:tc>
          <w:tcPr>
            <w:tcW w:w="599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64" w:hRule="atLeast"/>
          <w:jc w:val="center"/>
        </w:trPr>
        <w:tc>
          <w:tcPr>
            <w:tcW w:w="5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90" w:hRule="atLeast"/>
          <w:jc w:val="center"/>
        </w:trPr>
        <w:tc>
          <w:tcPr>
            <w:tcW w:w="5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79" w:hRule="atLeast"/>
          <w:jc w:val="center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49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3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9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0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一、科普图书</w:t>
            </w:r>
          </w:p>
        </w:tc>
        <w:tc>
          <w:tcPr>
            <w:tcW w:w="104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1.当年出版种数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种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KM110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册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KM120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二、科普期刊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1.当年出版种数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种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KM210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册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KM220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三、科技类报纸当年发行总份数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KM400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四、科普电影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 当年放映片源数量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其中：国产数量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900" w:firstLineChars="5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进口数量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 当年观众数量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五、电视台当年播出科普（技）节目时长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KM500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六、电台当年播出科普（技）节目时长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KM600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七、科普网站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2.当年访问数量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八、当年发放科普读物和资料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KM800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九、科普类微博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3.当年阅读数量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4.粉丝数量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KM013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十、科普类微信公众号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3.当年阅读数量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4.关注数量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KM023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十一、网络科普视频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1.当年发布数量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2.当年发布时长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3.当年播放数量</w:t>
            </w:r>
          </w:p>
        </w:tc>
        <w:tc>
          <w:tcPr>
            <w:tcW w:w="104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KM032</w:t>
            </w:r>
          </w:p>
        </w:tc>
        <w:tc>
          <w:tcPr>
            <w:tcW w:w="1305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87" w:beforeLines="20"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单位负责人：         统计负责人：        填表人：           联系电话：       报出日期：20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  <w:bookmarkStart w:id="7" w:name="OLE_LINK1"/>
      <w:r>
        <w:rPr>
          <w:rFonts w:hint="eastAsia" w:ascii="宋体" w:hAnsi="宋体" w:eastAsia="宋体" w:cs="宋体"/>
          <w:sz w:val="18"/>
          <w:szCs w:val="18"/>
        </w:rPr>
        <w:t>1.主要平衡关系：</w:t>
      </w:r>
      <w:r>
        <w:rPr>
          <w:rFonts w:hint="eastAsia" w:ascii="宋体" w:hAnsi="宋体" w:eastAsia="宋体" w:cs="宋体"/>
          <w:sz w:val="18"/>
        </w:rPr>
        <w:t>KM040= KM0401+</w:t>
      </w:r>
      <w:r>
        <w:rPr>
          <w:rFonts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KM040</w:t>
      </w:r>
      <w:r>
        <w:rPr>
          <w:rFonts w:ascii="宋体" w:hAnsi="宋体" w:eastAsia="宋体" w:cs="宋体"/>
          <w:sz w:val="18"/>
        </w:rPr>
        <w:t>2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154" w:leftChars="0" w:right="160" w:rightChars="50" w:firstLine="510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sz w:val="18"/>
          <w:szCs w:val="18"/>
        </w:rPr>
        <w:t>科普传媒是指各填报单位产出的科普作品，而不是填报单位订阅的资料。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154" w:leftChars="0" w:right="160" w:rightChars="50" w:firstLine="510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 w:cs="宋体"/>
          <w:sz w:val="18"/>
          <w:szCs w:val="18"/>
        </w:rPr>
        <w:t>科普图书需要取得ISBN编号，科普期刊和科技类报纸需要取得国内统一连续出版物号，科普电影需要取得电影片公映许可证。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Chars="50" w:right="160" w:rightChars="5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.KM500和KM600由广播电视部门和宣传部门填报。</w:t>
      </w:r>
    </w:p>
    <w:p>
      <w:pPr>
        <w:pStyle w:val="4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</w:rPr>
        <w:br w:type="page"/>
      </w:r>
      <w:bookmarkStart w:id="8" w:name="_Toc90020009"/>
      <w:r>
        <w:rPr>
          <w:rFonts w:hint="eastAsia" w:ascii="仿宋_GB2312" w:hAnsi="仿宋_GB2312" w:eastAsia="仿宋_GB2312" w:cs="仿宋_GB2312"/>
          <w:sz w:val="30"/>
          <w:szCs w:val="30"/>
        </w:rPr>
        <w:t>（六）科普活动</w:t>
      </w:r>
      <w:bookmarkEnd w:id="8"/>
    </w:p>
    <w:tbl>
      <w:tblPr>
        <w:tblStyle w:val="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3939"/>
        <w:gridCol w:w="771"/>
        <w:gridCol w:w="237"/>
        <w:gridCol w:w="838"/>
        <w:gridCol w:w="926"/>
        <w:gridCol w:w="564"/>
        <w:gridCol w:w="1191"/>
        <w:gridCol w:w="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149" w:hRule="atLeast"/>
          <w:jc w:val="center"/>
        </w:trPr>
        <w:tc>
          <w:tcPr>
            <w:tcW w:w="655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20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0" w:hRule="atLeast"/>
          <w:jc w:val="center"/>
        </w:trPr>
        <w:tc>
          <w:tcPr>
            <w:tcW w:w="655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134" w:hRule="atLeast"/>
          <w:jc w:val="center"/>
        </w:trPr>
        <w:tc>
          <w:tcPr>
            <w:tcW w:w="6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18" w:hRule="atLeast"/>
          <w:jc w:val="center"/>
        </w:trPr>
        <w:tc>
          <w:tcPr>
            <w:tcW w:w="6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0" w:hRule="atLeast"/>
          <w:jc w:val="center"/>
        </w:trPr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一、科普（技）讲座</w:t>
            </w:r>
          </w:p>
        </w:tc>
        <w:tc>
          <w:tcPr>
            <w:tcW w:w="1198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80" w:leftChars="25"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二、科普（技）展览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1.当年专题展览线下举办次数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2.当年专题展览线上举办次数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三、科普（技）竞赛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四、科普国际交流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0" w:hRule="atLeast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五、青少年科普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1.青少年科技兴趣小组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当年成立个数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KH511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KH512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2.科技夏（冬）令营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KH521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KH522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3.青少年主题科普活动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KH531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KH532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六、老年人科普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1.当年科普主题活动举办次数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七、科技活动周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1.科普专题活动线下举办次数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80" w:leftChars="25"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2.科普专题活动线上举办次数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80" w:leftChars="25"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八、大学、科研机构向社会开放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1.当年开放单位个数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KH710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25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2.当年参观人次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KH720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九、当年举办实用技术培训次数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KH810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KH820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十、当年重大科普活动次数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KH900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十一、科普研发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当年获批市级及以上科普项目数量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其中：当年获批省、部级及以上科普项目数量</w:t>
            </w:r>
          </w:p>
        </w:tc>
        <w:tc>
          <w:tcPr>
            <w:tcW w:w="119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KH0301</w:t>
            </w:r>
          </w:p>
        </w:tc>
        <w:tc>
          <w:tcPr>
            <w:tcW w:w="1338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87" w:beforeLines="20" w:line="240" w:lineRule="auto"/>
        <w:ind w:left="160" w:leftChars="50" w:right="160" w:rightChars="50" w:firstLine="0" w:firstLineChars="0"/>
        <w:rPr>
          <w:rFonts w:eastAsia="楷体_GB2312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单位负责人：         统计负责人：        填表人：           联系电话：       报出日期：20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 主要平衡关系：</w:t>
      </w:r>
      <w:bookmarkStart w:id="9" w:name="OLE_LINK2"/>
      <w:r>
        <w:rPr>
          <w:rFonts w:hint="eastAsia" w:ascii="宋体" w:hAnsi="宋体" w:eastAsia="宋体" w:cs="宋体"/>
          <w:sz w:val="18"/>
          <w:szCs w:val="18"/>
        </w:rPr>
        <w:t>KH030</w:t>
      </w:r>
      <w:bookmarkEnd w:id="9"/>
      <w:r>
        <w:rPr>
          <w:rFonts w:hint="eastAsia" w:ascii="宋体" w:hAnsi="宋体" w:eastAsia="宋体" w:cs="宋体"/>
          <w:sz w:val="18"/>
          <w:szCs w:val="18"/>
        </w:rPr>
        <w:t>≥KH0301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 填报单位组织的科普活动，参加的活动不在统计范围内。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48" w:leftChars="46" w:right="160" w:rightChars="50" w:hanging="1" w:hangingChars="1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3. 多主办单位的活动由第一主办单位填报。如果第一填报单位不在调查统计范围内的，可以由第二主办单位填报，以此类推。</w:t>
      </w:r>
    </w:p>
    <w:p>
      <w:pPr>
        <w:pStyle w:val="4"/>
        <w:spacing w:line="40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br w:type="page"/>
      </w:r>
      <w:bookmarkStart w:id="10" w:name="_Toc90020010"/>
      <w:r>
        <w:rPr>
          <w:rFonts w:hint="eastAsia" w:ascii="仿宋_GB2312" w:hAnsi="仿宋_GB2312" w:eastAsia="仿宋_GB2312" w:cs="仿宋_GB2312"/>
          <w:sz w:val="30"/>
          <w:szCs w:val="30"/>
        </w:rPr>
        <w:t>（七）科学教育</w:t>
      </w:r>
      <w:bookmarkEnd w:id="10"/>
    </w:p>
    <w:tbl>
      <w:tblPr>
        <w:tblStyle w:val="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4110"/>
        <w:gridCol w:w="808"/>
        <w:gridCol w:w="258"/>
        <w:gridCol w:w="688"/>
        <w:gridCol w:w="394"/>
        <w:gridCol w:w="476"/>
        <w:gridCol w:w="527"/>
        <w:gridCol w:w="1188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09" w:hRule="atLeast"/>
          <w:jc w:val="center"/>
        </w:trPr>
        <w:tc>
          <w:tcPr>
            <w:tcW w:w="5864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5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90" w:hRule="atLeast"/>
          <w:jc w:val="center"/>
        </w:trPr>
        <w:tc>
          <w:tcPr>
            <w:tcW w:w="5864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94" w:hRule="atLeast"/>
          <w:jc w:val="center"/>
        </w:trPr>
        <w:tc>
          <w:tcPr>
            <w:tcW w:w="586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组织机构代码□□□□□□□□－□</w:t>
            </w: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39" w:hRule="atLeast"/>
          <w:jc w:val="center"/>
        </w:trPr>
        <w:tc>
          <w:tcPr>
            <w:tcW w:w="586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13" w:hRule="atLeast"/>
          <w:jc w:val="center"/>
        </w:trPr>
        <w:tc>
          <w:tcPr>
            <w:tcW w:w="41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6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8" w:hRule="atLeast"/>
          <w:jc w:val="center"/>
        </w:trPr>
        <w:tc>
          <w:tcPr>
            <w:tcW w:w="493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8" w:hRule="atLeast"/>
          <w:jc w:val="center"/>
        </w:trPr>
        <w:tc>
          <w:tcPr>
            <w:tcW w:w="493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3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4" w:hRule="atLeast"/>
          <w:jc w:val="center"/>
        </w:trPr>
        <w:tc>
          <w:tcPr>
            <w:tcW w:w="493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一、师资队伍</w:t>
            </w:r>
          </w:p>
        </w:tc>
        <w:tc>
          <w:tcPr>
            <w:tcW w:w="134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4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left="-29" w:leftChars="-9"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1.义务教育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left="-29" w:leftChars="-9"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2.高中阶段教育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left="-29" w:leftChars="-9"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3.高等教育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二、教学情况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1.义务教育阶段科学教育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当年课程课时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其中：当年校外课时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2.高中阶段科学教育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当年课程课时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其中：当年校外课时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3.高等科学教育人才培养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当年本科专业学生数量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KX231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当年研究生专业学生数量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KX232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三、中小学科普（技）活动场所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1.场所数量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KX310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2.当年服务学生数量</w:t>
            </w:r>
          </w:p>
        </w:tc>
        <w:tc>
          <w:tcPr>
            <w:tcW w:w="1340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KX320</w:t>
            </w:r>
          </w:p>
        </w:tc>
        <w:tc>
          <w:tcPr>
            <w:tcW w:w="118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87" w:beforeLines="20"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单位负责人：         统计负责人：        填表人：           联系电话：       报出日期：20  年  月  日</w:t>
      </w:r>
    </w:p>
    <w:p>
      <w:pPr>
        <w:spacing w:line="240" w:lineRule="auto"/>
        <w:ind w:right="160" w:rightChars="50" w:firstLine="0" w:firstLineChars="0"/>
        <w:rPr>
          <w:rFonts w:eastAsia="楷体_GB2312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宋体" w:hAnsi="宋体" w:eastAsia="宋体" w:cs="宋体"/>
          <w:sz w:val="18"/>
          <w:szCs w:val="18"/>
        </w:rPr>
        <w:t>说明：主要平衡关系：</w:t>
      </w:r>
      <w:r>
        <w:rPr>
          <w:rFonts w:ascii="宋体" w:hAnsi="宋体" w:eastAsia="宋体" w:cs="宋体"/>
          <w:sz w:val="18"/>
        </w:rPr>
        <w:t>KX211</w:t>
      </w:r>
      <w:r>
        <w:rPr>
          <w:rFonts w:hint="eastAsia" w:ascii="宋体" w:hAnsi="宋体" w:eastAsia="宋体" w:cs="宋体"/>
          <w:sz w:val="18"/>
        </w:rPr>
        <w:t>≥</w:t>
      </w:r>
      <w:r>
        <w:rPr>
          <w:rFonts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KX2111；KX221</w:t>
      </w:r>
      <w:r>
        <w:rPr>
          <w:rFonts w:hint="eastAsia" w:ascii="宋体" w:hAnsi="宋体" w:eastAsia="宋体" w:cs="宋体"/>
          <w:sz w:val="18"/>
          <w:szCs w:val="18"/>
        </w:rPr>
        <w:t>≥</w:t>
      </w:r>
      <w:r>
        <w:rPr>
          <w:rFonts w:hint="eastAsia" w:ascii="宋体" w:hAnsi="宋体" w:eastAsia="宋体" w:cs="宋体"/>
          <w:sz w:val="18"/>
        </w:rPr>
        <w:t>KX2211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58420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6048375" y="1000442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DsCOlj0wAAAAYBAAAPAAAAAAAAAAEAIAAAADgA&#10;AABkcnMvZG93bnJldi54bWxQSwECFAAUAAAACACHTuJA1OQ9qjECAABGBAAADgAAAAAAAAABACAA&#10;AAA4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spacing w:line="240" w:lineRule="auto"/>
      <w:ind w:left="320" w:leftChars="100" w:firstLine="0" w:firstLineChars="0"/>
    </w:pPr>
    <w:r>
      <w:rPr>
        <w:rFonts w:hint="eastAsia" w:ascii="仿宋_GB2312" w:hAnsi="仿宋_GB2312"/>
        <w:sz w:val="28"/>
      </w:rPr>
      <w:t>—</w:t>
    </w:r>
    <w:r>
      <w:rPr>
        <w:rFonts w:hint="eastAsia" w:hAnsi="仿宋_GB2312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8</w:t>
    </w:r>
    <w:r>
      <w:rPr>
        <w:rFonts w:eastAsia="楷体_GB2312"/>
        <w:sz w:val="28"/>
      </w:rPr>
      <w:fldChar w:fldCharType="end"/>
    </w:r>
    <w:r>
      <w:rPr>
        <w:rFonts w:hint="eastAsia" w:ascii="仿宋_GB2312" w:hAnsi="仿宋_GB2312"/>
        <w:sz w:val="28"/>
      </w:rPr>
      <w:t xml:space="preserve"> —</w:t>
    </w:r>
  </w:p>
  <w:p>
    <w:pPr>
      <w:pStyle w:val="6"/>
      <w:spacing w:line="240" w:lineRule="auto"/>
      <w:ind w:left="320" w:leftChars="100"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F6E6F"/>
    <w:multiLevelType w:val="multilevel"/>
    <w:tmpl w:val="586F6E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FAB3F"/>
    <w:rsid w:val="F557CC74"/>
    <w:rsid w:val="FEFED614"/>
    <w:rsid w:val="FF1FAB3F"/>
    <w:rsid w:val="FFF7F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11">
    <w:name w:val="Table Paragraph"/>
    <w:basedOn w:val="1"/>
    <w:qFormat/>
    <w:uiPriority w:val="0"/>
    <w:pPr>
      <w:autoSpaceDE w:val="0"/>
      <w:autoSpaceDN w:val="0"/>
      <w:jc w:val="left"/>
    </w:pPr>
    <w:rPr>
      <w:rFonts w:eastAsia="宋体"/>
      <w:kern w:val="0"/>
      <w:sz w:val="24"/>
      <w:szCs w:val="24"/>
    </w:rPr>
  </w:style>
  <w:style w:type="paragraph" w:customStyle="1" w:styleId="12">
    <w:name w:val="_Style 28"/>
    <w:basedOn w:val="1"/>
    <w:next w:val="13"/>
    <w:qFormat/>
    <w:uiPriority w:val="34"/>
    <w:pPr>
      <w:ind w:firstLine="420"/>
    </w:p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5699</Words>
  <Characters>6779</Characters>
  <Lines>0</Lines>
  <Paragraphs>0</Paragraphs>
  <TotalTime>0</TotalTime>
  <ScaleCrop>false</ScaleCrop>
  <LinksUpToDate>false</LinksUpToDate>
  <CharactersWithSpaces>7585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2023-04-04T16:54:00Z</dcterms:created>
  <dc:creator>gxs_zhudi</dc:creator>
  <cp:lastModifiedBy>user</cp:lastModifiedBy>
  <dcterms:modified xsi:type="dcterms:W3CDTF">2023-04-18T17:01:02Z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